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Микроквазары и двойные гамма-источники как ускорители частиц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петавольтных энергий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А. М. Быков, А. Е. Петров, К. П. Левенфиш (ФТИ им. А.Ф. Иоффе)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Е. М. Чуразов и И. И. Хабибуллин (ИКИ РАН)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iCs/>
          <w:sz w:val="24"/>
          <w:szCs w:val="24"/>
        </w:rPr>
        <w:t>Наземные гамма-телескопы LHAASO и H.E.S.S. в 2024 году детектировали потоки гамма-лучей с энергиями выше 100 ТэВ из окрестности галактических микроквазаров SS 433, Cyg X1, V4641 Sgr. Двойные гамма-источники – это звездные системы, в которых массивные звезды ранних спектральных классов имеют компаньонами релятивистские объекты (черные дыры звездных масс или молодые пульсары) и имеют высокую светимость в гамма диапазоне.</w:t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iCs/>
          <w:sz w:val="24"/>
          <w:szCs w:val="24"/>
        </w:rPr>
        <w:t xml:space="preserve">Сотрудниками ФТИ им. А. Ф. Иоффе и ИКИ РАН в 2024 году построены новые детальные модели, позволившие понять механизмы ускорения частиц до энергий выше ПэВ в двойных гамма-источниках [1,2]. Новая модель микроквазара SS 433 [2] описывает эволюцию анизотропных МГД-течений с ударными волнами реколлимации от аккреционного диска черной дыры со сверх-эддингтоновским режимом аккреции и позволяет объяснить наблюдаемые рентгеновское синхротронное и гамма излучение диапазона ПэВ. Столкновение релятивистского ветра пульсара с ветром массивной звезды в двойном гамма-источнике, как и реколлимационные ударные волны, позволяет ускорить протоны до энергий выше ПэВ [1]. Результат моделирования показал, что двойные гамма-источники – вероятные кандидаты на объяснение наблюдаемых потоков галактических лучей в области за изломом спектра. </w:t>
      </w:r>
      <w:r>
        <w:rPr>
          <w:rFonts w:cs="Times New Roman" w:ascii="Times New Roman" w:hAnsi="Times New Roman"/>
          <w:iCs/>
          <w:sz w:val="24"/>
          <w:szCs w:val="24"/>
        </w:rPr>
        <w:t>Задача п</w:t>
      </w:r>
      <w:r>
        <w:rPr>
          <w:rFonts w:cs="Times New Roman" w:ascii="Times New Roman" w:hAnsi="Times New Roman"/>
          <w:iCs/>
          <w:sz w:val="24"/>
          <w:szCs w:val="24"/>
        </w:rPr>
        <w:t>оиск</w:t>
      </w:r>
      <w:r>
        <w:rPr>
          <w:rFonts w:cs="Times New Roman" w:ascii="Times New Roman" w:hAnsi="Times New Roman"/>
          <w:iCs/>
          <w:sz w:val="24"/>
          <w:szCs w:val="24"/>
        </w:rPr>
        <w:t>а</w:t>
      </w:r>
      <w:r>
        <w:rPr>
          <w:rFonts w:cs="Times New Roman" w:ascii="Times New Roman" w:hAnsi="Times New Roman"/>
          <w:iCs/>
          <w:sz w:val="24"/>
          <w:szCs w:val="24"/>
        </w:rPr>
        <w:t xml:space="preserve"> космических ускорителей ядер с энергиями выше ПэВ не имела решения несколько десятилетий.</w:t>
      </w:r>
      <w:bookmarkStart w:id="2" w:name="_Hlk146283517"/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/>
        <w:drawing>
          <wp:inline distT="0" distB="0" distL="0" distR="0">
            <wp:extent cx="3012440" cy="1445895"/>
            <wp:effectExtent l="0" t="0" r="0" b="0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3444240</wp:posOffset>
            </wp:positionH>
            <wp:positionV relativeFrom="paragraph">
              <wp:posOffset>-10795</wp:posOffset>
            </wp:positionV>
            <wp:extent cx="1971675" cy="155321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306705</wp:posOffset>
            </wp:positionH>
            <wp:positionV relativeFrom="paragraph">
              <wp:posOffset>11430</wp:posOffset>
            </wp:positionV>
            <wp:extent cx="1934845" cy="183642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iCs/>
          <w:sz w:val="24"/>
          <w:szCs w:val="24"/>
        </w:rPr>
        <w:t>Рис.1. Модели структуры МГД-течений, инициированных релятивистскими объектами. Левая верхняя панель: ударные волны в МГД-струях, сформированных сверх-эддингтоновской аккрецией на черную дыру в микроквазаре SS 433 [2]. Сверху справа – структура магнитного поля в области столкновения релятивистского ветра пульсара с замагниченным истечением массивной звезды в тесной двойной системе. Слева – результат прямого расчета движения протона в этой системе с релятивистскими течениями плазмы, ускоряющей ионы до энергий выше ПэВ [1].</w:t>
      </w:r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14:ligatures w14:val="standardContextual"/>
        </w:rPr>
        <w:t>Публикации:</w:t>
      </w:r>
      <w:bookmarkEnd w:id="2"/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:lang w:val="en-US"/>
          <w14:ligatures w14:val="standardContextual"/>
        </w:rPr>
        <w:t>[1] A.M. Bykov et al., Advances in Space Research, 74(9), 4276–4289 (2024);</w:t>
      </w:r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:lang w:val="en-US"/>
          <w14:ligatures w14:val="standardContextual"/>
        </w:rPr>
        <w:t>[2] E.M.Churazov, I.I. Khabibullin, A.M. Bykov, Astronomy &amp; Astrophysics, v. 688, A4</w:t>
      </w:r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:lang w:val="en-US"/>
          <w14:ligatures w14:val="standardContextual"/>
        </w:rPr>
        <w:t>(2024); Пресс-релиз ИКИ РАН;</w:t>
      </w:r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:lang w:val="en-US"/>
          <w14:ligatures w14:val="standardContextual"/>
        </w:rPr>
        <w:t>Работы выполнены при поддержке темы госзадания ФТИ FFUG-2024-0002 и гранта</w:t>
      </w:r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:lang w:val="en-US"/>
          <w14:ligatures w14:val="standardContextual"/>
        </w:rPr>
        <w:t>РНФ 21-72-20020 с использованием суперкомпьютеров МСЦ РАН;</w:t>
      </w:r>
    </w:p>
    <w:p>
      <w:pPr>
        <w:pStyle w:val="Normal"/>
        <w:spacing w:lineRule="auto" w:line="240" w:before="0" w:after="0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  <w14:ligatures w14:val="standardContextual"/>
        </w:rPr>
      </w:pPr>
      <w:r>
        <w:rPr>
          <w:rFonts w:cs="Times New Roman" w:ascii="Times New Roman" w:hAnsi="Times New Roman"/>
          <w:sz w:val="24"/>
          <w:szCs w:val="24"/>
          <w:lang w:val="en-US"/>
          <w14:ligatures w14:val="standardContextual"/>
        </w:rPr>
        <w:t>Направление ПФНИ: 1.3.7.3.А. М. Быков +7(812)2927167, byk@astro.ioffe.ru</w: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2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1" w:customStyle="1">
    <w:name w:val="Неразрешенное упоминание1"/>
    <w:basedOn w:val="DefaultParagraphFont"/>
    <w:uiPriority w:val="99"/>
    <w:semiHidden/>
    <w:unhideWhenUsed/>
    <w:qFormat/>
    <w:rPr>
      <w:color w:val="605E5C"/>
      <w:shd w:fill="E1DFDD" w:val="clear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d12ccc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1592a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d12cc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0FBC4-D732-4F66-9C37-D182C582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LibreOffice/7.3.7.2$Linux_X86_64 LibreOffice_project/30$Build-2</Application>
  <AppVersion>15.0000</AppVersion>
  <Pages>1</Pages>
  <Words>326</Words>
  <Characters>2150</Characters>
  <CharactersWithSpaces>2465</CharactersWithSpaces>
  <Paragraphs>15</Paragraphs>
  <Company>DD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2024-10-10T18:59:00Z</dcterms:created>
  <dc:creator>Иванов Вадим</dc:creator>
  <dc:description/>
  <dc:language>en-US</dc:language>
  <cp:lastModifiedBy/>
  <dcterms:modified xsi:type="dcterms:W3CDTF">2024-12-16T19:05:08Z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0AFD7EC50F884242BC4EAF8907192EA1_12</vt:lpwstr>
  </property>
  <property fmtid="{D5CDD505-2E9C-101B-9397-08002B2CF9AE}" pid="3" name="KSOProductBuildVer">
    <vt:lpwstr>1049-12.2.0.18283</vt:lpwstr>
  </property>
</Properties>
</file>